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EA1FC" w14:textId="5B59639E" w:rsidR="00F20ACC" w:rsidRPr="009609E5" w:rsidRDefault="00F20ACC" w:rsidP="00F20ACC">
      <w:pPr>
        <w:pStyle w:val="ListBullet"/>
        <w:numPr>
          <w:ilvl w:val="0"/>
          <w:numId w:val="0"/>
        </w:numPr>
        <w:rPr>
          <w:rFonts w:asciiTheme="minorHAnsi" w:hAnsiTheme="minorHAnsi" w:cstheme="minorHAnsi"/>
          <w:b/>
          <w:sz w:val="32"/>
          <w:szCs w:val="32"/>
        </w:rPr>
      </w:pPr>
      <w:r w:rsidRPr="009609E5">
        <w:rPr>
          <w:rFonts w:asciiTheme="minorHAnsi" w:hAnsiTheme="minorHAnsi" w:cstheme="minorHAnsi"/>
          <w:b/>
          <w:sz w:val="32"/>
          <w:szCs w:val="32"/>
        </w:rPr>
        <w:t xml:space="preserve">Building your own </w:t>
      </w:r>
      <w:r w:rsidR="009609E5" w:rsidRPr="009609E5">
        <w:rPr>
          <w:rFonts w:asciiTheme="minorHAnsi" w:hAnsiTheme="minorHAnsi" w:cstheme="minorHAnsi"/>
          <w:b/>
          <w:sz w:val="32"/>
          <w:szCs w:val="32"/>
        </w:rPr>
        <w:t xml:space="preserve">VET </w:t>
      </w:r>
      <w:r w:rsidRPr="009609E5">
        <w:rPr>
          <w:rFonts w:asciiTheme="minorHAnsi" w:hAnsiTheme="minorHAnsi" w:cstheme="minorHAnsi"/>
          <w:b/>
          <w:sz w:val="32"/>
          <w:szCs w:val="32"/>
        </w:rPr>
        <w:t>Glossary</w:t>
      </w:r>
    </w:p>
    <w:p w14:paraId="7B9D9101" w14:textId="0F4F98C4" w:rsidR="00D706DF" w:rsidRPr="00F25B96" w:rsidRDefault="00D706DF" w:rsidP="00F20ACC">
      <w:pPr>
        <w:pStyle w:val="ListBullet"/>
        <w:numPr>
          <w:ilvl w:val="0"/>
          <w:numId w:val="0"/>
        </w:numPr>
        <w:rPr>
          <w:rFonts w:asciiTheme="minorHAnsi" w:hAnsiTheme="minorHAnsi" w:cstheme="minorHAnsi"/>
          <w:szCs w:val="24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F20ACC" w:rsidRPr="00F25B96" w14:paraId="750415C7" w14:textId="77777777" w:rsidTr="00366F61">
        <w:tc>
          <w:tcPr>
            <w:tcW w:w="52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52F2238" w14:textId="77777777" w:rsidR="00F20ACC" w:rsidRPr="00F25B96" w:rsidRDefault="00F20ACC" w:rsidP="00EC576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4"/>
              </w:rPr>
            </w:pPr>
            <w:r w:rsidRPr="00F25B96">
              <w:rPr>
                <w:rFonts w:asciiTheme="minorHAnsi" w:hAnsiTheme="minorHAnsi" w:cstheme="minorHAnsi"/>
                <w:b/>
                <w:szCs w:val="24"/>
              </w:rPr>
              <w:t>Terminology</w:t>
            </w:r>
          </w:p>
        </w:tc>
        <w:tc>
          <w:tcPr>
            <w:tcW w:w="5243" w:type="dxa"/>
            <w:shd w:val="clear" w:color="auto" w:fill="D9D9D9" w:themeFill="background1" w:themeFillShade="D9"/>
          </w:tcPr>
          <w:p w14:paraId="1C409796" w14:textId="77777777" w:rsidR="00F20ACC" w:rsidRPr="00F25B96" w:rsidRDefault="00F20ACC" w:rsidP="00EC576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Cs w:val="24"/>
              </w:rPr>
            </w:pPr>
            <w:r w:rsidRPr="00F25B96">
              <w:rPr>
                <w:rFonts w:asciiTheme="minorHAnsi" w:hAnsiTheme="minorHAnsi" w:cstheme="minorHAnsi"/>
                <w:b/>
                <w:szCs w:val="24"/>
              </w:rPr>
              <w:t>What does it mean</w:t>
            </w:r>
          </w:p>
        </w:tc>
      </w:tr>
      <w:tr w:rsidR="006235C1" w:rsidRPr="00F25B96" w14:paraId="7EA79AFC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38C46DA7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Accredited Courses</w:t>
            </w:r>
          </w:p>
        </w:tc>
        <w:tc>
          <w:tcPr>
            <w:tcW w:w="5243" w:type="dxa"/>
          </w:tcPr>
          <w:p w14:paraId="62AF6AF8" w14:textId="3DDF4768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66D97A30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7EF1AF27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ACSF</w:t>
            </w:r>
          </w:p>
        </w:tc>
        <w:tc>
          <w:tcPr>
            <w:tcW w:w="5243" w:type="dxa"/>
          </w:tcPr>
          <w:p w14:paraId="18D963E1" w14:textId="5BC41B15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53E05F8F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40318045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Amount of Training</w:t>
            </w:r>
          </w:p>
        </w:tc>
        <w:tc>
          <w:tcPr>
            <w:tcW w:w="5243" w:type="dxa"/>
          </w:tcPr>
          <w:p w14:paraId="4612A212" w14:textId="23C411C1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5A0B5D" w:rsidRPr="00F25B96" w14:paraId="6EB4BC7F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17D6EE8C" w14:textId="737E1C4C" w:rsidR="005A0B5D" w:rsidRPr="00F25B96" w:rsidRDefault="005A0B5D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Australian Qualifications Framework (AQF)</w:t>
            </w:r>
          </w:p>
        </w:tc>
        <w:tc>
          <w:tcPr>
            <w:tcW w:w="5243" w:type="dxa"/>
          </w:tcPr>
          <w:p w14:paraId="2B8A2B88" w14:textId="237FC127" w:rsidR="005A0B5D" w:rsidRDefault="005A0B5D" w:rsidP="006235C1">
            <w:pPr>
              <w:pStyle w:val="ListBullet"/>
              <w:numPr>
                <w:ilvl w:val="0"/>
                <w:numId w:val="0"/>
              </w:numPr>
              <w:rPr>
                <w:rFonts w:cstheme="minorHAnsi"/>
              </w:rPr>
            </w:pPr>
          </w:p>
        </w:tc>
      </w:tr>
      <w:tr w:rsidR="006235C1" w:rsidRPr="00F25B96" w14:paraId="0B5D810C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61BED4AD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Assessment conditions</w:t>
            </w:r>
          </w:p>
        </w:tc>
        <w:tc>
          <w:tcPr>
            <w:tcW w:w="5243" w:type="dxa"/>
          </w:tcPr>
          <w:p w14:paraId="70F1E7FB" w14:textId="592EF0FF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5A36F38D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1D2C5C63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Assessment instruments</w:t>
            </w:r>
          </w:p>
        </w:tc>
        <w:tc>
          <w:tcPr>
            <w:tcW w:w="5243" w:type="dxa"/>
          </w:tcPr>
          <w:p w14:paraId="49E11031" w14:textId="5E64EEFA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30A97DAF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092A5A91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Assessment tools</w:t>
            </w:r>
          </w:p>
        </w:tc>
        <w:tc>
          <w:tcPr>
            <w:tcW w:w="5243" w:type="dxa"/>
          </w:tcPr>
          <w:p w14:paraId="38E12732" w14:textId="6CAB0B05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537E545F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71477837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Clustering</w:t>
            </w:r>
          </w:p>
        </w:tc>
        <w:tc>
          <w:tcPr>
            <w:tcW w:w="5243" w:type="dxa"/>
          </w:tcPr>
          <w:p w14:paraId="5DDBC76C" w14:textId="538AE793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662DF8C8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3077AE0F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Contextualisation</w:t>
            </w:r>
          </w:p>
        </w:tc>
        <w:tc>
          <w:tcPr>
            <w:tcW w:w="5243" w:type="dxa"/>
          </w:tcPr>
          <w:p w14:paraId="7A5D3E5A" w14:textId="0B8F3F7D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35AAAEB8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0CADF4B0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Core Units</w:t>
            </w:r>
          </w:p>
        </w:tc>
        <w:tc>
          <w:tcPr>
            <w:tcW w:w="5243" w:type="dxa"/>
          </w:tcPr>
          <w:p w14:paraId="0890CA39" w14:textId="73C0FE1A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6A38DBED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6FFDA3A7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Credit Transfer</w:t>
            </w:r>
          </w:p>
        </w:tc>
        <w:tc>
          <w:tcPr>
            <w:tcW w:w="5243" w:type="dxa"/>
          </w:tcPr>
          <w:p w14:paraId="707C4390" w14:textId="4D20A0DE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6F5A34E4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225A139A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Dimensions of Competency</w:t>
            </w:r>
          </w:p>
        </w:tc>
        <w:tc>
          <w:tcPr>
            <w:tcW w:w="5243" w:type="dxa"/>
          </w:tcPr>
          <w:p w14:paraId="74AEC220" w14:textId="2D0806FE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0C24B4C1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72AC04FD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Direct evidence</w:t>
            </w:r>
          </w:p>
        </w:tc>
        <w:tc>
          <w:tcPr>
            <w:tcW w:w="5243" w:type="dxa"/>
          </w:tcPr>
          <w:p w14:paraId="4C4848FB" w14:textId="11745A83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4585E198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77371558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Elective Units</w:t>
            </w:r>
          </w:p>
        </w:tc>
        <w:tc>
          <w:tcPr>
            <w:tcW w:w="5243" w:type="dxa"/>
          </w:tcPr>
          <w:p w14:paraId="173ACAE1" w14:textId="7FCDF98C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73876CD3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3C2C657A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Employability Skills</w:t>
            </w:r>
          </w:p>
        </w:tc>
        <w:tc>
          <w:tcPr>
            <w:tcW w:w="5243" w:type="dxa"/>
          </w:tcPr>
          <w:p w14:paraId="0E3DCA52" w14:textId="59ED9A20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6442CC7F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2D66CDF8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Endorsed components of a Training Package</w:t>
            </w:r>
          </w:p>
        </w:tc>
        <w:tc>
          <w:tcPr>
            <w:tcW w:w="5243" w:type="dxa"/>
          </w:tcPr>
          <w:p w14:paraId="5BF86B8C" w14:textId="13F4F46A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2C134937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71AC20E4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Enterprise RTO</w:t>
            </w:r>
          </w:p>
        </w:tc>
        <w:tc>
          <w:tcPr>
            <w:tcW w:w="5243" w:type="dxa"/>
          </w:tcPr>
          <w:p w14:paraId="7376B539" w14:textId="302978AD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3A71E1E4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7AEC800B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Foundation Skills</w:t>
            </w:r>
          </w:p>
        </w:tc>
        <w:tc>
          <w:tcPr>
            <w:tcW w:w="5243" w:type="dxa"/>
          </w:tcPr>
          <w:p w14:paraId="5DF9279F" w14:textId="6EDCD9D9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43839FC0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3DF3CD95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Indirect evidence</w:t>
            </w:r>
          </w:p>
        </w:tc>
        <w:tc>
          <w:tcPr>
            <w:tcW w:w="5243" w:type="dxa"/>
          </w:tcPr>
          <w:p w14:paraId="4D229A3B" w14:textId="104B1B52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3EFD6270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2B946C2E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Industry Consultation</w:t>
            </w:r>
          </w:p>
        </w:tc>
        <w:tc>
          <w:tcPr>
            <w:tcW w:w="5243" w:type="dxa"/>
          </w:tcPr>
          <w:p w14:paraId="7806FBF8" w14:textId="18D2174A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292BFCB7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19B63A95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LLN</w:t>
            </w:r>
          </w:p>
        </w:tc>
        <w:tc>
          <w:tcPr>
            <w:tcW w:w="5243" w:type="dxa"/>
          </w:tcPr>
          <w:p w14:paraId="7EF21C13" w14:textId="4DD526AC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7E2AC04E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178ABD0B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Nationally recognised training</w:t>
            </w:r>
          </w:p>
        </w:tc>
        <w:tc>
          <w:tcPr>
            <w:tcW w:w="5243" w:type="dxa"/>
          </w:tcPr>
          <w:p w14:paraId="40830A31" w14:textId="2547C294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0F9EA97E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49206D9E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Non-Endorsed components of a Training Package</w:t>
            </w:r>
          </w:p>
        </w:tc>
        <w:tc>
          <w:tcPr>
            <w:tcW w:w="5243" w:type="dxa"/>
          </w:tcPr>
          <w:p w14:paraId="7C1A14D8" w14:textId="00E93F3A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3FCE1F31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54D90689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Packaging Rules</w:t>
            </w:r>
          </w:p>
        </w:tc>
        <w:tc>
          <w:tcPr>
            <w:tcW w:w="5243" w:type="dxa"/>
          </w:tcPr>
          <w:p w14:paraId="24DCA5B7" w14:textId="3EC9F21C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7B057EE8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618F801A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Principles of Assessment</w:t>
            </w:r>
          </w:p>
        </w:tc>
        <w:tc>
          <w:tcPr>
            <w:tcW w:w="5243" w:type="dxa"/>
          </w:tcPr>
          <w:p w14:paraId="59325576" w14:textId="427AF8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396C3D64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1CE291D4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RPL</w:t>
            </w:r>
          </w:p>
        </w:tc>
        <w:tc>
          <w:tcPr>
            <w:tcW w:w="5243" w:type="dxa"/>
          </w:tcPr>
          <w:p w14:paraId="3B013C1F" w14:textId="43D3FEA5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52D7AE00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087BEDCA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Rules of Evidence</w:t>
            </w:r>
          </w:p>
        </w:tc>
        <w:tc>
          <w:tcPr>
            <w:tcW w:w="5243" w:type="dxa"/>
          </w:tcPr>
          <w:p w14:paraId="155E044D" w14:textId="50B3B73F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05182186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373B2066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Skillsets</w:t>
            </w:r>
          </w:p>
        </w:tc>
        <w:tc>
          <w:tcPr>
            <w:tcW w:w="5243" w:type="dxa"/>
          </w:tcPr>
          <w:p w14:paraId="7256C032" w14:textId="1B48EEC3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16A21928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09CABFC4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Superseded units</w:t>
            </w:r>
          </w:p>
        </w:tc>
        <w:tc>
          <w:tcPr>
            <w:tcW w:w="5243" w:type="dxa"/>
          </w:tcPr>
          <w:p w14:paraId="422B6A84" w14:textId="52E4230D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234B09C6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63ABC6C8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Supplementary evidence</w:t>
            </w:r>
          </w:p>
        </w:tc>
        <w:tc>
          <w:tcPr>
            <w:tcW w:w="5243" w:type="dxa"/>
          </w:tcPr>
          <w:p w14:paraId="4FF5C9C9" w14:textId="517B6F84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35B1E123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10C2BE09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TAS</w:t>
            </w:r>
          </w:p>
        </w:tc>
        <w:tc>
          <w:tcPr>
            <w:tcW w:w="5243" w:type="dxa"/>
          </w:tcPr>
          <w:p w14:paraId="1A010F3A" w14:textId="5B3F9D26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3197EB4A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0416D6FB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Third Party Reports</w:t>
            </w:r>
          </w:p>
        </w:tc>
        <w:tc>
          <w:tcPr>
            <w:tcW w:w="5243" w:type="dxa"/>
          </w:tcPr>
          <w:p w14:paraId="7B4217CC" w14:textId="0E2494AC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7F6EE8AF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2C2A4B3A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Total VET Activity Reporting (TVA)</w:t>
            </w:r>
          </w:p>
        </w:tc>
        <w:tc>
          <w:tcPr>
            <w:tcW w:w="5243" w:type="dxa"/>
          </w:tcPr>
          <w:p w14:paraId="6D94C5A3" w14:textId="1CC54779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72233AA5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5CE1861F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Training Packages</w:t>
            </w:r>
          </w:p>
        </w:tc>
        <w:tc>
          <w:tcPr>
            <w:tcW w:w="5243" w:type="dxa"/>
          </w:tcPr>
          <w:p w14:paraId="52E3398A" w14:textId="2C9C135B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1F801E0D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4C8DD223" w14:textId="19430FD3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Transition</w:t>
            </w:r>
            <w:r w:rsidR="00366F61">
              <w:rPr>
                <w:rFonts w:asciiTheme="minorHAnsi" w:hAnsiTheme="minorHAnsi" w:cstheme="minorHAnsi"/>
                <w:szCs w:val="24"/>
              </w:rPr>
              <w:t xml:space="preserve"> or Teachout</w:t>
            </w:r>
          </w:p>
        </w:tc>
        <w:tc>
          <w:tcPr>
            <w:tcW w:w="5243" w:type="dxa"/>
          </w:tcPr>
          <w:p w14:paraId="77C36ED7" w14:textId="75EBB93A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5C1" w:rsidRPr="00F25B96" w14:paraId="07D5B2EE" w14:textId="77777777" w:rsidTr="00366F61">
        <w:tc>
          <w:tcPr>
            <w:tcW w:w="5242" w:type="dxa"/>
            <w:shd w:val="clear" w:color="auto" w:fill="D9D9D9" w:themeFill="background1" w:themeFillShade="D9"/>
          </w:tcPr>
          <w:p w14:paraId="110D9A96" w14:textId="77777777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F25B96">
              <w:rPr>
                <w:rFonts w:asciiTheme="minorHAnsi" w:hAnsiTheme="minorHAnsi" w:cstheme="minorHAnsi"/>
                <w:szCs w:val="24"/>
              </w:rPr>
              <w:t>Vocational Placement</w:t>
            </w:r>
          </w:p>
        </w:tc>
        <w:tc>
          <w:tcPr>
            <w:tcW w:w="5243" w:type="dxa"/>
          </w:tcPr>
          <w:p w14:paraId="51F0395E" w14:textId="654CE551" w:rsidR="006235C1" w:rsidRPr="00F25B96" w:rsidRDefault="006235C1" w:rsidP="006235C1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2C3DF787" w14:textId="77777777" w:rsidR="008B0ECC" w:rsidRPr="00F25B96" w:rsidRDefault="008B0ECC">
      <w:pPr>
        <w:rPr>
          <w:rFonts w:cstheme="minorHAnsi"/>
          <w:sz w:val="24"/>
          <w:szCs w:val="24"/>
        </w:rPr>
      </w:pPr>
    </w:p>
    <w:sectPr w:rsidR="008B0ECC" w:rsidRPr="00F25B96" w:rsidSect="00BB5A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735B7"/>
    <w:multiLevelType w:val="hybridMultilevel"/>
    <w:tmpl w:val="CC9C269E"/>
    <w:lvl w:ilvl="0" w:tplc="E892C3F8">
      <w:start w:val="1"/>
      <w:numFmt w:val="bullet"/>
      <w:pStyle w:val="ListBullet"/>
      <w:lvlText w:val=""/>
      <w:lvlJc w:val="left"/>
      <w:pPr>
        <w:ind w:left="433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 w16cid:durableId="1597518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ACC"/>
    <w:rsid w:val="00122D3F"/>
    <w:rsid w:val="00366F61"/>
    <w:rsid w:val="005A0B5D"/>
    <w:rsid w:val="006235C1"/>
    <w:rsid w:val="008B0ECC"/>
    <w:rsid w:val="009609E5"/>
    <w:rsid w:val="00BA123B"/>
    <w:rsid w:val="00BB5AC1"/>
    <w:rsid w:val="00D706DF"/>
    <w:rsid w:val="00E92A2C"/>
    <w:rsid w:val="00F20ACC"/>
    <w:rsid w:val="00F2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86242"/>
  <w15:chartTrackingRefBased/>
  <w15:docId w15:val="{BAB37C53-3553-4F1B-A7C1-B9567F16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link w:val="ListBulletChar"/>
    <w:uiPriority w:val="99"/>
    <w:unhideWhenUsed/>
    <w:rsid w:val="00F20ACC"/>
    <w:pPr>
      <w:keepNext/>
      <w:keepLines/>
      <w:numPr>
        <w:numId w:val="1"/>
      </w:numPr>
      <w:spacing w:after="60" w:line="240" w:lineRule="auto"/>
    </w:pPr>
    <w:rPr>
      <w:rFonts w:ascii="Times New Roman" w:eastAsia="Courier New" w:hAnsi="Times New Roman" w:cs="Courier New"/>
      <w:sz w:val="24"/>
      <w:lang w:eastAsia="en-AU"/>
    </w:rPr>
  </w:style>
  <w:style w:type="character" w:customStyle="1" w:styleId="ListBulletChar">
    <w:name w:val="List Bullet Char"/>
    <w:basedOn w:val="DefaultParagraphFont"/>
    <w:link w:val="ListBullet"/>
    <w:uiPriority w:val="99"/>
    <w:rsid w:val="00F20ACC"/>
    <w:rPr>
      <w:rFonts w:ascii="Times New Roman" w:eastAsia="Courier New" w:hAnsi="Times New Roman" w:cs="Courier New"/>
      <w:sz w:val="24"/>
      <w:lang w:eastAsia="en-AU"/>
    </w:rPr>
  </w:style>
  <w:style w:type="table" w:styleId="TableGrid">
    <w:name w:val="Table Grid"/>
    <w:basedOn w:val="TableNormal"/>
    <w:rsid w:val="00F2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235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Kate Baring</cp:lastModifiedBy>
  <cp:revision>10</cp:revision>
  <dcterms:created xsi:type="dcterms:W3CDTF">2022-12-18T09:51:00Z</dcterms:created>
  <dcterms:modified xsi:type="dcterms:W3CDTF">2024-03-01T21:38:00Z</dcterms:modified>
</cp:coreProperties>
</file>